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181" w:rsidRDefault="00A707C3" w:rsidP="004F163F">
      <w:pPr>
        <w:widowControl w:val="0"/>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noProof/>
          <w:sz w:val="24"/>
          <w:szCs w:val="24"/>
          <w:lang w:eastAsia="bg-BG"/>
        </w:rPr>
        <w:drawing>
          <wp:inline distT="0" distB="0" distL="0" distR="0">
            <wp:extent cx="6121400" cy="135001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ПРСР.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6121400" cy="1350010"/>
                    </a:xfrm>
                    <a:prstGeom prst="rect">
                      <a:avLst/>
                    </a:prstGeom>
                  </pic:spPr>
                </pic:pic>
              </a:graphicData>
            </a:graphic>
          </wp:inline>
        </w:drawing>
      </w:r>
    </w:p>
    <w:p w:rsidR="004F163F" w:rsidRDefault="004F163F" w:rsidP="004F163F">
      <w:pPr>
        <w:widowControl w:val="0"/>
        <w:autoSpaceDE w:val="0"/>
        <w:autoSpaceDN w:val="0"/>
        <w:adjustRightInd w:val="0"/>
        <w:spacing w:after="0" w:line="240" w:lineRule="auto"/>
        <w:jc w:val="center"/>
        <w:rPr>
          <w:rFonts w:ascii="Times New Roman" w:hAnsi="Times New Roman" w:cs="Times New Roman"/>
          <w:b/>
          <w:sz w:val="24"/>
          <w:szCs w:val="24"/>
        </w:rPr>
      </w:pPr>
    </w:p>
    <w:p w:rsidR="00B45181" w:rsidRDefault="00B45181" w:rsidP="004F163F">
      <w:pPr>
        <w:widowControl w:val="0"/>
        <w:autoSpaceDE w:val="0"/>
        <w:autoSpaceDN w:val="0"/>
        <w:adjustRightInd w:val="0"/>
        <w:spacing w:after="0" w:line="240" w:lineRule="auto"/>
        <w:jc w:val="center"/>
        <w:rPr>
          <w:rFonts w:ascii="Times New Roman" w:hAnsi="Times New Roman" w:cs="Times New Roman"/>
          <w:b/>
          <w:sz w:val="24"/>
          <w:szCs w:val="24"/>
        </w:rPr>
      </w:pPr>
    </w:p>
    <w:p w:rsidR="00A707C3" w:rsidRDefault="00851F2F" w:rsidP="00A707C3">
      <w:pPr>
        <w:widowControl w:val="0"/>
        <w:autoSpaceDE w:val="0"/>
        <w:autoSpaceDN w:val="0"/>
        <w:adjustRightInd w:val="0"/>
        <w:spacing w:after="0" w:line="240" w:lineRule="auto"/>
        <w:jc w:val="right"/>
        <w:rPr>
          <w:rFonts w:ascii="Times New Roman" w:hAnsi="Times New Roman" w:cs="Times New Roman"/>
          <w:b/>
          <w:sz w:val="24"/>
          <w:szCs w:val="24"/>
        </w:rPr>
      </w:pPr>
      <w:r w:rsidRPr="00B45181">
        <w:rPr>
          <w:rFonts w:ascii="Times New Roman" w:hAnsi="Times New Roman" w:cs="Times New Roman"/>
          <w:b/>
          <w:sz w:val="24"/>
          <w:szCs w:val="24"/>
        </w:rPr>
        <w:t xml:space="preserve">Приложение № </w:t>
      </w:r>
      <w:r w:rsidR="005F1A51">
        <w:rPr>
          <w:rFonts w:ascii="Times New Roman" w:hAnsi="Times New Roman" w:cs="Times New Roman"/>
          <w:b/>
          <w:sz w:val="24"/>
          <w:szCs w:val="24"/>
        </w:rPr>
        <w:t>1</w:t>
      </w:r>
      <w:r w:rsidR="00861E8E">
        <w:rPr>
          <w:rFonts w:ascii="Times New Roman" w:hAnsi="Times New Roman" w:cs="Times New Roman"/>
          <w:b/>
          <w:sz w:val="24"/>
          <w:szCs w:val="24"/>
        </w:rPr>
        <w:t xml:space="preserve"> </w:t>
      </w:r>
    </w:p>
    <w:p w:rsidR="00B45181" w:rsidRDefault="00B45181" w:rsidP="00184AD3">
      <w:pPr>
        <w:widowControl w:val="0"/>
        <w:autoSpaceDE w:val="0"/>
        <w:autoSpaceDN w:val="0"/>
        <w:adjustRightInd w:val="0"/>
        <w:spacing w:after="0" w:line="240" w:lineRule="auto"/>
        <w:jc w:val="right"/>
        <w:rPr>
          <w:rFonts w:ascii="Times New Roman" w:hAnsi="Times New Roman" w:cs="Times New Roman"/>
          <w:b/>
          <w:sz w:val="24"/>
          <w:szCs w:val="24"/>
        </w:rPr>
      </w:pPr>
    </w:p>
    <w:p w:rsidR="0076171E" w:rsidRDefault="000F7248" w:rsidP="00184AD3">
      <w:pPr>
        <w:widowControl w:val="0"/>
        <w:autoSpaceDE w:val="0"/>
        <w:autoSpaceDN w:val="0"/>
        <w:adjustRightInd w:val="0"/>
        <w:jc w:val="center"/>
        <w:rPr>
          <w:rFonts w:ascii="Times New Roman" w:hAnsi="Times New Roman" w:cs="Times New Roman"/>
          <w:b/>
          <w:sz w:val="24"/>
          <w:szCs w:val="24"/>
        </w:rPr>
      </w:pPr>
      <w:r>
        <w:rPr>
          <w:rFonts w:ascii="Times New Roman" w:hAnsi="Times New Roman" w:cs="Times New Roman"/>
          <w:b/>
          <w:sz w:val="24"/>
          <w:szCs w:val="24"/>
        </w:rPr>
        <w:t>ИЗПОЛЗВАНИ ОПРЕДЕЛЕНИЯ</w:t>
      </w:r>
    </w:p>
    <w:p w:rsidR="00851F2F" w:rsidRPr="00851F2F" w:rsidRDefault="00851F2F" w:rsidP="00851F2F">
      <w:pPr>
        <w:widowControl w:val="0"/>
        <w:autoSpaceDE w:val="0"/>
        <w:autoSpaceDN w:val="0"/>
        <w:adjustRightInd w:val="0"/>
        <w:jc w:val="both"/>
        <w:rPr>
          <w:rFonts w:ascii="Times New Roman" w:hAnsi="Times New Roman" w:cs="Times New Roman"/>
          <w:b/>
          <w:sz w:val="24"/>
          <w:szCs w:val="24"/>
        </w:rPr>
      </w:pPr>
      <w:r w:rsidRPr="00851F2F">
        <w:rPr>
          <w:rFonts w:ascii="Times New Roman" w:hAnsi="Times New Roman" w:cs="Times New Roman"/>
          <w:b/>
          <w:sz w:val="24"/>
          <w:szCs w:val="24"/>
        </w:rPr>
        <w:t xml:space="preserve">По смисъла </w:t>
      </w:r>
      <w:r w:rsidR="009524F9">
        <w:rPr>
          <w:rFonts w:ascii="Times New Roman" w:hAnsi="Times New Roman" w:cs="Times New Roman"/>
          <w:b/>
          <w:sz w:val="24"/>
          <w:szCs w:val="24"/>
        </w:rPr>
        <w:t xml:space="preserve">на условията за кандидатстване </w:t>
      </w:r>
      <w:r w:rsidRPr="00851F2F">
        <w:rPr>
          <w:rFonts w:ascii="Times New Roman" w:hAnsi="Times New Roman" w:cs="Times New Roman"/>
          <w:b/>
          <w:sz w:val="24"/>
          <w:szCs w:val="24"/>
        </w:rPr>
        <w:t>:</w:t>
      </w:r>
    </w:p>
    <w:p w:rsidR="00851F2F" w:rsidRPr="009524F9" w:rsidRDefault="00851F2F" w:rsidP="00851F2F">
      <w:pPr>
        <w:jc w:val="both"/>
        <w:rPr>
          <w:rFonts w:ascii="Times New Roman" w:hAnsi="Times New Roman" w:cs="Times New Roman"/>
          <w:sz w:val="24"/>
          <w:szCs w:val="24"/>
          <w:lang w:val="en-US"/>
        </w:rPr>
      </w:pPr>
      <w:r w:rsidRPr="00851F2F">
        <w:rPr>
          <w:rFonts w:ascii="Times New Roman" w:hAnsi="Times New Roman" w:cs="Times New Roman"/>
          <w:sz w:val="24"/>
          <w:szCs w:val="24"/>
        </w:rPr>
        <w:t>1</w:t>
      </w:r>
      <w:r w:rsidRPr="006C545E">
        <w:rPr>
          <w:rFonts w:ascii="Times New Roman" w:hAnsi="Times New Roman" w:cs="Times New Roman"/>
          <w:b/>
          <w:sz w:val="24"/>
          <w:szCs w:val="24"/>
        </w:rPr>
        <w:t>. „Актив</w:t>
      </w:r>
      <w:r w:rsidR="000F7248">
        <w:rPr>
          <w:rFonts w:ascii="Times New Roman" w:hAnsi="Times New Roman" w:cs="Times New Roman"/>
          <w:b/>
          <w:sz w:val="24"/>
          <w:szCs w:val="24"/>
        </w:rPr>
        <w:t>“</w:t>
      </w:r>
      <w:r w:rsidRPr="00851F2F">
        <w:rPr>
          <w:rFonts w:ascii="Times New Roman" w:hAnsi="Times New Roman" w:cs="Times New Roman"/>
          <w:sz w:val="24"/>
          <w:szCs w:val="24"/>
        </w:rPr>
        <w:t xml:space="preserve"> е материален или нематериален актив по смисъла на Регламент (ЕС) № 651/2014 на Европейската комисия от 17 юни 2014 г. за обявяване на някои категории помощи за съвместими с вътрешния пазар в приложение на членове 107 и 108 от Договора (ОВ, L, бр. 187 от 26 юни 2014 г.). </w:t>
      </w:r>
    </w:p>
    <w:p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2. </w:t>
      </w:r>
      <w:r w:rsidRPr="006C545E">
        <w:rPr>
          <w:rFonts w:ascii="Times New Roman" w:hAnsi="Times New Roman" w:cs="Times New Roman"/>
          <w:b/>
          <w:sz w:val="24"/>
          <w:szCs w:val="24"/>
        </w:rPr>
        <w:t>„Възстановим ДДС</w:t>
      </w:r>
      <w:r w:rsidR="000F7248">
        <w:rPr>
          <w:rFonts w:ascii="Times New Roman" w:hAnsi="Times New Roman" w:cs="Times New Roman"/>
          <w:b/>
          <w:sz w:val="24"/>
          <w:szCs w:val="24"/>
        </w:rPr>
        <w:t>“</w:t>
      </w:r>
      <w:r w:rsidRPr="00851F2F">
        <w:rPr>
          <w:rFonts w:ascii="Times New Roman" w:hAnsi="Times New Roman" w:cs="Times New Roman"/>
          <w:sz w:val="24"/>
          <w:szCs w:val="24"/>
        </w:rPr>
        <w:t xml:space="preserve"> е ДДС, подлежащ на възстановяване от компетентен орган по приходите съгласно разпоредбите на ЗДДС, и представлява недопустим разход по тази наредба. </w:t>
      </w:r>
    </w:p>
    <w:p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3. </w:t>
      </w:r>
      <w:r w:rsidRPr="006C545E">
        <w:rPr>
          <w:rFonts w:ascii="Times New Roman" w:hAnsi="Times New Roman" w:cs="Times New Roman"/>
          <w:b/>
          <w:sz w:val="24"/>
          <w:szCs w:val="24"/>
        </w:rPr>
        <w:t>„Изкуствено създадени условия</w:t>
      </w:r>
      <w:r w:rsidR="000F7248">
        <w:rPr>
          <w:rFonts w:ascii="Times New Roman" w:hAnsi="Times New Roman" w:cs="Times New Roman"/>
          <w:b/>
          <w:sz w:val="24"/>
          <w:szCs w:val="24"/>
        </w:rPr>
        <w:t>“</w:t>
      </w:r>
      <w:r w:rsidRPr="00851F2F">
        <w:rPr>
          <w:rFonts w:ascii="Times New Roman" w:hAnsi="Times New Roman" w:cs="Times New Roman"/>
          <w:sz w:val="24"/>
          <w:szCs w:val="24"/>
        </w:rPr>
        <w:t xml:space="preserve"> са инвестиции, за които е установена функционална несамостоятелност и/или изкуствено създадени условия за получаване на помощта с цел осъществяване на предимство в противоречие с целите на мярката.</w:t>
      </w:r>
    </w:p>
    <w:p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 4. </w:t>
      </w:r>
      <w:r w:rsidRPr="006C545E">
        <w:rPr>
          <w:rFonts w:ascii="Times New Roman" w:hAnsi="Times New Roman" w:cs="Times New Roman"/>
          <w:b/>
          <w:sz w:val="24"/>
          <w:szCs w:val="24"/>
        </w:rPr>
        <w:t>„Инвестиция"</w:t>
      </w:r>
      <w:r w:rsidRPr="00851F2F">
        <w:rPr>
          <w:rFonts w:ascii="Times New Roman" w:hAnsi="Times New Roman" w:cs="Times New Roman"/>
          <w:sz w:val="24"/>
          <w:szCs w:val="24"/>
        </w:rPr>
        <w:t xml:space="preserve"> или </w:t>
      </w:r>
      <w:r w:rsidRPr="006C545E">
        <w:rPr>
          <w:rFonts w:ascii="Times New Roman" w:hAnsi="Times New Roman" w:cs="Times New Roman"/>
          <w:b/>
          <w:sz w:val="24"/>
          <w:szCs w:val="24"/>
        </w:rPr>
        <w:t>„инвестиционни разходи</w:t>
      </w:r>
      <w:r w:rsidR="000F7248">
        <w:rPr>
          <w:rFonts w:ascii="Times New Roman" w:hAnsi="Times New Roman" w:cs="Times New Roman"/>
          <w:b/>
          <w:sz w:val="24"/>
          <w:szCs w:val="24"/>
        </w:rPr>
        <w:t>“</w:t>
      </w:r>
      <w:r w:rsidRPr="00851F2F">
        <w:rPr>
          <w:rFonts w:ascii="Times New Roman" w:hAnsi="Times New Roman" w:cs="Times New Roman"/>
          <w:sz w:val="24"/>
          <w:szCs w:val="24"/>
        </w:rPr>
        <w:t xml:space="preserve"> са средствата, вложени за придобиване на активи, включително услугите по придобиването им. </w:t>
      </w:r>
    </w:p>
    <w:p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5. </w:t>
      </w:r>
      <w:r w:rsidRPr="006C545E">
        <w:rPr>
          <w:rFonts w:ascii="Times New Roman" w:hAnsi="Times New Roman" w:cs="Times New Roman"/>
          <w:b/>
          <w:sz w:val="24"/>
          <w:szCs w:val="24"/>
        </w:rPr>
        <w:t>„Интензитет на помощта</w:t>
      </w:r>
      <w:r w:rsidR="000F7248">
        <w:rPr>
          <w:rFonts w:ascii="Times New Roman" w:hAnsi="Times New Roman" w:cs="Times New Roman"/>
          <w:b/>
          <w:sz w:val="24"/>
          <w:szCs w:val="24"/>
        </w:rPr>
        <w:t>“</w:t>
      </w:r>
      <w:r w:rsidRPr="00851F2F">
        <w:rPr>
          <w:rFonts w:ascii="Times New Roman" w:hAnsi="Times New Roman" w:cs="Times New Roman"/>
          <w:sz w:val="24"/>
          <w:szCs w:val="24"/>
        </w:rPr>
        <w:t xml:space="preserve"> е съотношението на публичното финансиране спрямо допустимите разходи по проекта, изразено в процент. </w:t>
      </w:r>
    </w:p>
    <w:p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 xml:space="preserve">6. </w:t>
      </w:r>
      <w:r w:rsidR="000F7248">
        <w:rPr>
          <w:rFonts w:ascii="Times New Roman" w:hAnsi="Times New Roman" w:cs="Times New Roman"/>
          <w:b/>
          <w:sz w:val="24"/>
          <w:szCs w:val="24"/>
        </w:rPr>
        <w:t>„Кандидат“</w:t>
      </w:r>
      <w:r w:rsidRPr="006C545E">
        <w:rPr>
          <w:rFonts w:ascii="Times New Roman" w:hAnsi="Times New Roman" w:cs="Times New Roman"/>
          <w:b/>
          <w:sz w:val="24"/>
          <w:szCs w:val="24"/>
        </w:rPr>
        <w:t xml:space="preserve"> </w:t>
      </w:r>
      <w:r w:rsidRPr="00851F2F">
        <w:rPr>
          <w:rFonts w:ascii="Times New Roman" w:hAnsi="Times New Roman" w:cs="Times New Roman"/>
          <w:sz w:val="24"/>
          <w:szCs w:val="24"/>
        </w:rPr>
        <w:t xml:space="preserve">е лице, подало проектно предложение към стратегия за ВОМР. </w:t>
      </w:r>
    </w:p>
    <w:p w:rsidR="000F7248" w:rsidRDefault="00181C79" w:rsidP="00851F2F">
      <w:pPr>
        <w:jc w:val="both"/>
        <w:rPr>
          <w:rFonts w:ascii="Times New Roman" w:hAnsi="Times New Roman" w:cs="Times New Roman"/>
          <w:sz w:val="24"/>
          <w:szCs w:val="24"/>
        </w:rPr>
      </w:pPr>
      <w:r>
        <w:rPr>
          <w:rFonts w:ascii="Times New Roman" w:hAnsi="Times New Roman" w:cs="Times New Roman"/>
          <w:sz w:val="24"/>
          <w:szCs w:val="24"/>
          <w:lang w:val="en-US"/>
        </w:rPr>
        <w:t>7.</w:t>
      </w:r>
      <w:r w:rsidR="00851F2F" w:rsidRPr="00851F2F">
        <w:rPr>
          <w:rFonts w:ascii="Times New Roman" w:hAnsi="Times New Roman" w:cs="Times New Roman"/>
          <w:sz w:val="24"/>
          <w:szCs w:val="24"/>
        </w:rPr>
        <w:t xml:space="preserve"> </w:t>
      </w:r>
      <w:r w:rsidR="00851F2F" w:rsidRPr="006C545E">
        <w:rPr>
          <w:rFonts w:ascii="Times New Roman" w:hAnsi="Times New Roman" w:cs="Times New Roman"/>
          <w:b/>
          <w:sz w:val="24"/>
          <w:szCs w:val="24"/>
        </w:rPr>
        <w:t>„Нере</w:t>
      </w:r>
      <w:r w:rsidR="000F7248">
        <w:rPr>
          <w:rFonts w:ascii="Times New Roman" w:hAnsi="Times New Roman" w:cs="Times New Roman"/>
          <w:b/>
          <w:sz w:val="24"/>
          <w:szCs w:val="24"/>
        </w:rPr>
        <w:t>дност“</w:t>
      </w:r>
      <w:r w:rsidR="00851F2F" w:rsidRPr="00851F2F">
        <w:rPr>
          <w:rFonts w:ascii="Times New Roman" w:hAnsi="Times New Roman" w:cs="Times New Roman"/>
          <w:sz w:val="24"/>
          <w:szCs w:val="24"/>
        </w:rPr>
        <w:t xml:space="preserve"> е понятие по смисъла на чл. 2, параграф 1, т. 36 от Регламент № 1303/2013 г. </w:t>
      </w:r>
    </w:p>
    <w:p w:rsidR="00851F2F" w:rsidRPr="006C545E" w:rsidRDefault="00181C79" w:rsidP="00851F2F">
      <w:pPr>
        <w:jc w:val="both"/>
        <w:rPr>
          <w:rFonts w:ascii="Times New Roman" w:hAnsi="Times New Roman" w:cs="Times New Roman"/>
          <w:sz w:val="24"/>
          <w:szCs w:val="24"/>
        </w:rPr>
      </w:pPr>
      <w:r>
        <w:rPr>
          <w:rFonts w:ascii="Times New Roman" w:hAnsi="Times New Roman" w:cs="Times New Roman"/>
          <w:sz w:val="24"/>
          <w:szCs w:val="24"/>
          <w:lang w:val="en-US"/>
        </w:rPr>
        <w:t>8</w:t>
      </w:r>
      <w:r w:rsidR="00851F2F" w:rsidRPr="00851F2F">
        <w:rPr>
          <w:rFonts w:ascii="Times New Roman" w:hAnsi="Times New Roman" w:cs="Times New Roman"/>
          <w:sz w:val="24"/>
          <w:szCs w:val="24"/>
        </w:rPr>
        <w:t xml:space="preserve">. </w:t>
      </w:r>
      <w:r w:rsidR="000F7248">
        <w:rPr>
          <w:rFonts w:ascii="Times New Roman" w:hAnsi="Times New Roman" w:cs="Times New Roman"/>
          <w:b/>
          <w:sz w:val="24"/>
          <w:szCs w:val="24"/>
        </w:rPr>
        <w:t>„Обикновена подмяна“</w:t>
      </w:r>
      <w:r w:rsidR="00851F2F" w:rsidRPr="00851F2F">
        <w:rPr>
          <w:rFonts w:ascii="Times New Roman" w:hAnsi="Times New Roman" w:cs="Times New Roman"/>
          <w:sz w:val="24"/>
          <w:szCs w:val="24"/>
        </w:rPr>
        <w:t xml:space="preserve"> е замяна на дълготраен актив с друг, която не води до качествени или количествени изменения на произведения продукт. </w:t>
      </w:r>
    </w:p>
    <w:p w:rsidR="00851F2F" w:rsidRPr="00851F2F" w:rsidRDefault="00181C79" w:rsidP="00851F2F">
      <w:pPr>
        <w:jc w:val="both"/>
        <w:rPr>
          <w:rFonts w:ascii="Times New Roman" w:hAnsi="Times New Roman" w:cs="Times New Roman"/>
          <w:sz w:val="24"/>
          <w:szCs w:val="24"/>
        </w:rPr>
      </w:pPr>
      <w:r>
        <w:rPr>
          <w:rFonts w:ascii="Times New Roman" w:hAnsi="Times New Roman" w:cs="Times New Roman"/>
          <w:sz w:val="24"/>
          <w:szCs w:val="24"/>
          <w:lang w:val="en-US"/>
        </w:rPr>
        <w:t>9</w:t>
      </w:r>
      <w:r w:rsidR="00851F2F" w:rsidRPr="00851F2F">
        <w:rPr>
          <w:rFonts w:ascii="Times New Roman" w:hAnsi="Times New Roman" w:cs="Times New Roman"/>
          <w:sz w:val="24"/>
          <w:szCs w:val="24"/>
        </w:rPr>
        <w:t xml:space="preserve">. </w:t>
      </w:r>
      <w:r w:rsidR="000F7248">
        <w:rPr>
          <w:rFonts w:ascii="Times New Roman" w:hAnsi="Times New Roman" w:cs="Times New Roman"/>
          <w:b/>
          <w:sz w:val="24"/>
          <w:szCs w:val="24"/>
        </w:rPr>
        <w:t>„Операция“</w:t>
      </w:r>
      <w:r w:rsidR="00851F2F" w:rsidRPr="00851F2F">
        <w:rPr>
          <w:rFonts w:ascii="Times New Roman" w:hAnsi="Times New Roman" w:cs="Times New Roman"/>
          <w:sz w:val="24"/>
          <w:szCs w:val="24"/>
        </w:rPr>
        <w:t xml:space="preserve"> е понятие по смисъла на чл. 2, т. 9 от Регламент (ЕС) № 1303/2013.</w:t>
      </w:r>
    </w:p>
    <w:p w:rsidR="00851F2F" w:rsidRPr="00851F2F" w:rsidRDefault="00D51C0F" w:rsidP="00851F2F">
      <w:pPr>
        <w:jc w:val="both"/>
        <w:rPr>
          <w:rFonts w:ascii="Times New Roman" w:hAnsi="Times New Roman" w:cs="Times New Roman"/>
          <w:sz w:val="24"/>
          <w:szCs w:val="24"/>
        </w:rPr>
      </w:pPr>
      <w:r>
        <w:rPr>
          <w:rFonts w:ascii="Times New Roman" w:hAnsi="Times New Roman" w:cs="Times New Roman"/>
          <w:sz w:val="24"/>
          <w:szCs w:val="24"/>
          <w:lang w:val="en-US"/>
        </w:rPr>
        <w:t>10</w:t>
      </w:r>
      <w:r w:rsidR="00851F2F" w:rsidRPr="00851F2F">
        <w:rPr>
          <w:rFonts w:ascii="Times New Roman" w:hAnsi="Times New Roman" w:cs="Times New Roman"/>
          <w:sz w:val="24"/>
          <w:szCs w:val="24"/>
        </w:rPr>
        <w:t xml:space="preserve">. </w:t>
      </w:r>
      <w:r w:rsidR="000F7248">
        <w:rPr>
          <w:rFonts w:ascii="Times New Roman" w:hAnsi="Times New Roman" w:cs="Times New Roman"/>
          <w:b/>
          <w:sz w:val="24"/>
          <w:szCs w:val="24"/>
        </w:rPr>
        <w:t>„Получател на финансова помощ“</w:t>
      </w:r>
      <w:r w:rsidR="00851F2F" w:rsidRPr="00851F2F">
        <w:rPr>
          <w:rFonts w:ascii="Times New Roman" w:hAnsi="Times New Roman" w:cs="Times New Roman"/>
          <w:sz w:val="24"/>
          <w:szCs w:val="24"/>
        </w:rPr>
        <w:t xml:space="preserve"> е бенефициент по смисъла на Закона за управление на средствата от Европейските структурни и инвестиционни фондове. </w:t>
      </w:r>
    </w:p>
    <w:p w:rsidR="00851F2F" w:rsidRPr="00851F2F" w:rsidRDefault="00851F2F" w:rsidP="00851F2F">
      <w:pPr>
        <w:jc w:val="both"/>
        <w:rPr>
          <w:rFonts w:ascii="Times New Roman" w:hAnsi="Times New Roman" w:cs="Times New Roman"/>
          <w:sz w:val="24"/>
          <w:szCs w:val="24"/>
        </w:rPr>
      </w:pPr>
      <w:r w:rsidRPr="00851F2F">
        <w:rPr>
          <w:rFonts w:ascii="Times New Roman" w:hAnsi="Times New Roman" w:cs="Times New Roman"/>
          <w:sz w:val="24"/>
          <w:szCs w:val="24"/>
        </w:rPr>
        <w:t>1</w:t>
      </w:r>
      <w:r w:rsidR="003D018E">
        <w:rPr>
          <w:rFonts w:ascii="Times New Roman" w:hAnsi="Times New Roman" w:cs="Times New Roman"/>
          <w:sz w:val="24"/>
          <w:szCs w:val="24"/>
          <w:lang w:val="en-US"/>
        </w:rPr>
        <w:t>1</w:t>
      </w:r>
      <w:r w:rsidRPr="00851F2F">
        <w:rPr>
          <w:rFonts w:ascii="Times New Roman" w:hAnsi="Times New Roman" w:cs="Times New Roman"/>
          <w:sz w:val="24"/>
          <w:szCs w:val="24"/>
        </w:rPr>
        <w:t xml:space="preserve">. </w:t>
      </w:r>
      <w:r w:rsidRPr="006C545E">
        <w:rPr>
          <w:rFonts w:ascii="Times New Roman" w:hAnsi="Times New Roman" w:cs="Times New Roman"/>
          <w:b/>
          <w:sz w:val="24"/>
          <w:szCs w:val="24"/>
        </w:rPr>
        <w:t>„</w:t>
      </w:r>
      <w:r w:rsidR="00A71EE6" w:rsidRPr="006C545E">
        <w:rPr>
          <w:rFonts w:ascii="Times New Roman" w:hAnsi="Times New Roman" w:cs="Times New Roman"/>
          <w:b/>
          <w:sz w:val="24"/>
          <w:szCs w:val="24"/>
        </w:rPr>
        <w:t xml:space="preserve">Посещение </w:t>
      </w:r>
      <w:r w:rsidR="000F7248">
        <w:rPr>
          <w:rFonts w:ascii="Times New Roman" w:hAnsi="Times New Roman" w:cs="Times New Roman"/>
          <w:b/>
          <w:sz w:val="24"/>
          <w:szCs w:val="24"/>
        </w:rPr>
        <w:t>на място“</w:t>
      </w:r>
      <w:r w:rsidRPr="00851F2F">
        <w:rPr>
          <w:rFonts w:ascii="Times New Roman" w:hAnsi="Times New Roman" w:cs="Times New Roman"/>
          <w:sz w:val="24"/>
          <w:szCs w:val="24"/>
        </w:rPr>
        <w:t xml:space="preserve"> е проверка по смисъла на Регламент (ЕО) № 809/2014. </w:t>
      </w:r>
    </w:p>
    <w:p w:rsidR="00851F2F" w:rsidRPr="00106B95" w:rsidRDefault="00851F2F" w:rsidP="006C545E">
      <w:pPr>
        <w:jc w:val="both"/>
        <w:rPr>
          <w:rFonts w:ascii="Times New Roman" w:hAnsi="Times New Roman" w:cs="Times New Roman"/>
          <w:color w:val="FF0000"/>
          <w:sz w:val="24"/>
          <w:szCs w:val="24"/>
        </w:rPr>
      </w:pPr>
      <w:r w:rsidRPr="00851F2F">
        <w:rPr>
          <w:rFonts w:ascii="Times New Roman" w:hAnsi="Times New Roman" w:cs="Times New Roman"/>
          <w:sz w:val="24"/>
          <w:szCs w:val="24"/>
        </w:rPr>
        <w:t>1</w:t>
      </w:r>
      <w:r w:rsidR="00863768">
        <w:rPr>
          <w:rFonts w:ascii="Times New Roman" w:hAnsi="Times New Roman" w:cs="Times New Roman"/>
          <w:sz w:val="24"/>
          <w:szCs w:val="24"/>
        </w:rPr>
        <w:t>2</w:t>
      </w:r>
      <w:r w:rsidRPr="00851F2F">
        <w:rPr>
          <w:rFonts w:ascii="Times New Roman" w:hAnsi="Times New Roman" w:cs="Times New Roman"/>
          <w:sz w:val="24"/>
          <w:szCs w:val="24"/>
        </w:rPr>
        <w:t xml:space="preserve">. </w:t>
      </w:r>
      <w:r w:rsidRPr="006C545E">
        <w:rPr>
          <w:rFonts w:ascii="Times New Roman" w:hAnsi="Times New Roman" w:cs="Times New Roman"/>
          <w:b/>
          <w:sz w:val="24"/>
          <w:szCs w:val="24"/>
        </w:rPr>
        <w:t>„Проект</w:t>
      </w:r>
      <w:r w:rsidR="000F7248">
        <w:rPr>
          <w:rFonts w:ascii="Times New Roman" w:hAnsi="Times New Roman" w:cs="Times New Roman"/>
          <w:b/>
          <w:sz w:val="24"/>
          <w:szCs w:val="24"/>
        </w:rPr>
        <w:t>“</w:t>
      </w:r>
      <w:r w:rsidRPr="00851F2F">
        <w:rPr>
          <w:rFonts w:ascii="Times New Roman" w:hAnsi="Times New Roman" w:cs="Times New Roman"/>
          <w:sz w:val="24"/>
          <w:szCs w:val="24"/>
        </w:rPr>
        <w:t xml:space="preserve"> е специфичен набор от координирани дейности, които се предприемат от </w:t>
      </w:r>
    </w:p>
    <w:p w:rsidR="00851F2F" w:rsidRPr="00106B95" w:rsidRDefault="00106B95" w:rsidP="006C545E">
      <w:pPr>
        <w:jc w:val="both"/>
        <w:rPr>
          <w:rFonts w:ascii="Times New Roman" w:hAnsi="Times New Roman" w:cs="Times New Roman"/>
          <w:color w:val="FF0000"/>
          <w:sz w:val="24"/>
          <w:szCs w:val="24"/>
        </w:rPr>
      </w:pPr>
      <w:r>
        <w:rPr>
          <w:rFonts w:ascii="Times New Roman" w:hAnsi="Times New Roman" w:cs="Times New Roman"/>
          <w:sz w:val="24"/>
          <w:szCs w:val="24"/>
        </w:rPr>
        <w:t>13</w:t>
      </w:r>
      <w:r w:rsidR="00851F2F" w:rsidRPr="00851F2F">
        <w:rPr>
          <w:rFonts w:ascii="Times New Roman" w:hAnsi="Times New Roman" w:cs="Times New Roman"/>
          <w:sz w:val="24"/>
          <w:szCs w:val="24"/>
        </w:rPr>
        <w:t xml:space="preserve">. </w:t>
      </w:r>
      <w:r w:rsidR="00851F2F" w:rsidRPr="006C545E">
        <w:rPr>
          <w:rFonts w:ascii="Times New Roman" w:hAnsi="Times New Roman" w:cs="Times New Roman"/>
          <w:b/>
          <w:sz w:val="24"/>
          <w:szCs w:val="24"/>
        </w:rPr>
        <w:t>„Референт</w:t>
      </w:r>
      <w:r w:rsidRPr="006C545E">
        <w:rPr>
          <w:rFonts w:ascii="Times New Roman" w:hAnsi="Times New Roman" w:cs="Times New Roman"/>
          <w:b/>
          <w:sz w:val="24"/>
          <w:szCs w:val="24"/>
        </w:rPr>
        <w:t>ен разход</w:t>
      </w:r>
      <w:r w:rsidR="00851F2F" w:rsidRPr="006C545E">
        <w:rPr>
          <w:rFonts w:ascii="Times New Roman" w:hAnsi="Times New Roman" w:cs="Times New Roman"/>
          <w:b/>
          <w:sz w:val="24"/>
          <w:szCs w:val="24"/>
        </w:rPr>
        <w:t>"</w:t>
      </w:r>
      <w:r w:rsidR="000F7248">
        <w:rPr>
          <w:rFonts w:ascii="Times New Roman" w:hAnsi="Times New Roman" w:cs="Times New Roman"/>
          <w:b/>
          <w:sz w:val="24"/>
          <w:szCs w:val="24"/>
        </w:rPr>
        <w:t>“</w:t>
      </w:r>
      <w:r w:rsidR="00851F2F" w:rsidRPr="00851F2F">
        <w:rPr>
          <w:rFonts w:ascii="Times New Roman" w:hAnsi="Times New Roman" w:cs="Times New Roman"/>
          <w:sz w:val="24"/>
          <w:szCs w:val="24"/>
        </w:rPr>
        <w:t xml:space="preserve"> </w:t>
      </w:r>
      <w:r>
        <w:rPr>
          <w:rFonts w:ascii="Times New Roman" w:hAnsi="Times New Roman" w:cs="Times New Roman"/>
          <w:sz w:val="24"/>
          <w:szCs w:val="24"/>
        </w:rPr>
        <w:t>е</w:t>
      </w:r>
      <w:r w:rsidR="00851F2F" w:rsidRPr="00851F2F">
        <w:rPr>
          <w:rFonts w:ascii="Times New Roman" w:hAnsi="Times New Roman" w:cs="Times New Roman"/>
          <w:sz w:val="24"/>
          <w:szCs w:val="24"/>
        </w:rPr>
        <w:t xml:space="preserve"> пазарн</w:t>
      </w:r>
      <w:r>
        <w:rPr>
          <w:rFonts w:ascii="Times New Roman" w:hAnsi="Times New Roman" w:cs="Times New Roman"/>
          <w:sz w:val="24"/>
          <w:szCs w:val="24"/>
        </w:rPr>
        <w:t>а</w:t>
      </w:r>
      <w:r w:rsidR="00851F2F" w:rsidRPr="00851F2F">
        <w:rPr>
          <w:rFonts w:ascii="Times New Roman" w:hAnsi="Times New Roman" w:cs="Times New Roman"/>
          <w:sz w:val="24"/>
          <w:szCs w:val="24"/>
        </w:rPr>
        <w:t xml:space="preserve"> цен</w:t>
      </w:r>
      <w:r>
        <w:rPr>
          <w:rFonts w:ascii="Times New Roman" w:hAnsi="Times New Roman" w:cs="Times New Roman"/>
          <w:sz w:val="24"/>
          <w:szCs w:val="24"/>
        </w:rPr>
        <w:t>а</w:t>
      </w:r>
      <w:r w:rsidR="00851F2F" w:rsidRPr="00851F2F">
        <w:rPr>
          <w:rFonts w:ascii="Times New Roman" w:hAnsi="Times New Roman" w:cs="Times New Roman"/>
          <w:sz w:val="24"/>
          <w:szCs w:val="24"/>
        </w:rPr>
        <w:t>, ползван</w:t>
      </w:r>
      <w:r>
        <w:rPr>
          <w:rFonts w:ascii="Times New Roman" w:hAnsi="Times New Roman" w:cs="Times New Roman"/>
          <w:sz w:val="24"/>
          <w:szCs w:val="24"/>
        </w:rPr>
        <w:t>а</w:t>
      </w:r>
      <w:r w:rsidR="00851F2F" w:rsidRPr="00851F2F">
        <w:rPr>
          <w:rFonts w:ascii="Times New Roman" w:hAnsi="Times New Roman" w:cs="Times New Roman"/>
          <w:sz w:val="24"/>
          <w:szCs w:val="24"/>
        </w:rPr>
        <w:t xml:space="preserve"> от ДФЗ за сравнение при определяне основателността на разхода за различни инвестиции и/или общи разходи, определени чрез сравнение с цени на националния пазар или в други държави </w:t>
      </w:r>
      <w:r>
        <w:rPr>
          <w:rFonts w:ascii="Times New Roman" w:hAnsi="Times New Roman" w:cs="Times New Roman"/>
          <w:sz w:val="24"/>
          <w:szCs w:val="24"/>
        </w:rPr>
        <w:t>–</w:t>
      </w:r>
      <w:r w:rsidR="00851F2F" w:rsidRPr="00851F2F">
        <w:rPr>
          <w:rFonts w:ascii="Times New Roman" w:hAnsi="Times New Roman" w:cs="Times New Roman"/>
          <w:sz w:val="24"/>
          <w:szCs w:val="24"/>
        </w:rPr>
        <w:t xml:space="preserve"> членки на Европейския съюз. </w:t>
      </w:r>
    </w:p>
    <w:p w:rsidR="00851F2F" w:rsidRDefault="00106B95" w:rsidP="006C545E">
      <w:pPr>
        <w:jc w:val="both"/>
        <w:rPr>
          <w:rFonts w:ascii="Times New Roman" w:hAnsi="Times New Roman" w:cs="Times New Roman"/>
          <w:sz w:val="24"/>
          <w:szCs w:val="24"/>
        </w:rPr>
      </w:pPr>
      <w:r>
        <w:rPr>
          <w:rFonts w:ascii="Times New Roman" w:hAnsi="Times New Roman" w:cs="Times New Roman"/>
          <w:sz w:val="24"/>
          <w:szCs w:val="24"/>
        </w:rPr>
        <w:lastRenderedPageBreak/>
        <w:t>14.</w:t>
      </w:r>
      <w:r w:rsidR="00851F2F" w:rsidRPr="00851F2F">
        <w:rPr>
          <w:rFonts w:ascii="Times New Roman" w:hAnsi="Times New Roman" w:cs="Times New Roman"/>
          <w:sz w:val="24"/>
          <w:szCs w:val="24"/>
        </w:rPr>
        <w:t xml:space="preserve"> </w:t>
      </w:r>
      <w:r w:rsidR="000F7248">
        <w:rPr>
          <w:rFonts w:ascii="Times New Roman" w:hAnsi="Times New Roman" w:cs="Times New Roman"/>
          <w:b/>
          <w:sz w:val="24"/>
          <w:szCs w:val="24"/>
        </w:rPr>
        <w:t>„Функционална несамостоятелност“</w:t>
      </w:r>
      <w:r w:rsidR="00851F2F" w:rsidRPr="00661C3C">
        <w:rPr>
          <w:rFonts w:ascii="Times New Roman" w:hAnsi="Times New Roman" w:cs="Times New Roman"/>
          <w:b/>
          <w:sz w:val="24"/>
          <w:szCs w:val="24"/>
        </w:rPr>
        <w:t xml:space="preserve"> е</w:t>
      </w:r>
      <w:r w:rsidR="00851F2F" w:rsidRPr="00851F2F">
        <w:rPr>
          <w:rFonts w:ascii="Times New Roman" w:hAnsi="Times New Roman" w:cs="Times New Roman"/>
          <w:sz w:val="24"/>
          <w:szCs w:val="24"/>
        </w:rPr>
        <w:t xml:space="preserve">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 </w:t>
      </w:r>
    </w:p>
    <w:p w:rsidR="006C545E" w:rsidRPr="000F7248" w:rsidRDefault="006C545E" w:rsidP="006C545E">
      <w:pPr>
        <w:jc w:val="both"/>
        <w:rPr>
          <w:rFonts w:ascii="Times New Roman" w:hAnsi="Times New Roman" w:cs="Times New Roman"/>
          <w:color w:val="000000" w:themeColor="text1"/>
          <w:sz w:val="24"/>
          <w:szCs w:val="24"/>
        </w:rPr>
      </w:pPr>
      <w:r w:rsidRPr="000F7248">
        <w:rPr>
          <w:rFonts w:ascii="Times New Roman" w:hAnsi="Times New Roman" w:cs="Times New Roman"/>
          <w:color w:val="000000" w:themeColor="text1"/>
          <w:sz w:val="24"/>
          <w:szCs w:val="24"/>
        </w:rPr>
        <w:t xml:space="preserve">15. </w:t>
      </w:r>
      <w:r w:rsidRPr="000F7248">
        <w:rPr>
          <w:rFonts w:ascii="Times New Roman" w:hAnsi="Times New Roman" w:cs="Times New Roman"/>
          <w:b/>
          <w:color w:val="000000" w:themeColor="text1"/>
          <w:sz w:val="24"/>
          <w:szCs w:val="24"/>
        </w:rPr>
        <w:t>„Безвъзмездна ф</w:t>
      </w:r>
      <w:r w:rsidR="000F7248" w:rsidRPr="000F7248">
        <w:rPr>
          <w:rFonts w:ascii="Times New Roman" w:hAnsi="Times New Roman" w:cs="Times New Roman"/>
          <w:b/>
          <w:color w:val="000000" w:themeColor="text1"/>
          <w:sz w:val="24"/>
          <w:szCs w:val="24"/>
        </w:rPr>
        <w:t>инансова помощ</w:t>
      </w:r>
      <w:r w:rsidR="000F7248">
        <w:rPr>
          <w:rFonts w:ascii="Times New Roman" w:hAnsi="Times New Roman" w:cs="Times New Roman"/>
          <w:b/>
          <w:color w:val="000000" w:themeColor="text1"/>
          <w:sz w:val="24"/>
          <w:szCs w:val="24"/>
        </w:rPr>
        <w:t>“</w:t>
      </w:r>
      <w:r w:rsidR="000F7248" w:rsidRPr="000F7248">
        <w:rPr>
          <w:rFonts w:ascii="Times New Roman" w:hAnsi="Times New Roman" w:cs="Times New Roman"/>
          <w:color w:val="000000" w:themeColor="text1"/>
          <w:sz w:val="24"/>
          <w:szCs w:val="24"/>
        </w:rPr>
        <w:t xml:space="preserve"> е </w:t>
      </w:r>
      <w:r w:rsidRPr="000F7248">
        <w:rPr>
          <w:rFonts w:ascii="Times New Roman" w:hAnsi="Times New Roman" w:cs="Times New Roman"/>
          <w:color w:val="000000" w:themeColor="text1"/>
          <w:sz w:val="24"/>
          <w:szCs w:val="24"/>
        </w:rPr>
        <w:t xml:space="preserve">финансова помощ по смисъла на Закона за управление на средствата от Европейските структурни и инвестиционни фондове. </w:t>
      </w:r>
    </w:p>
    <w:p w:rsidR="00851F2F" w:rsidRPr="00851F2F" w:rsidRDefault="006C545E" w:rsidP="002C659E">
      <w:pPr>
        <w:jc w:val="both"/>
        <w:rPr>
          <w:rFonts w:ascii="Times New Roman" w:hAnsi="Times New Roman" w:cs="Times New Roman"/>
          <w:color w:val="000000"/>
          <w:sz w:val="24"/>
          <w:szCs w:val="24"/>
        </w:rPr>
      </w:pPr>
      <w:r>
        <w:rPr>
          <w:rStyle w:val="alcapt2"/>
          <w:rFonts w:ascii="Times New Roman" w:hAnsi="Times New Roman"/>
          <w:color w:val="000000"/>
          <w:sz w:val="24"/>
          <w:szCs w:val="24"/>
        </w:rPr>
        <w:t>16</w:t>
      </w:r>
      <w:r w:rsidR="00661C3C">
        <w:rPr>
          <w:rStyle w:val="alcapt2"/>
          <w:rFonts w:ascii="Times New Roman" w:hAnsi="Times New Roman"/>
          <w:color w:val="000000"/>
          <w:sz w:val="24"/>
          <w:szCs w:val="24"/>
        </w:rPr>
        <w:t xml:space="preserve">. </w:t>
      </w:r>
      <w:r w:rsidR="000F7248">
        <w:rPr>
          <w:rStyle w:val="ldef2"/>
          <w:rFonts w:ascii="Times New Roman" w:hAnsi="Times New Roman"/>
          <w:b/>
          <w:color w:val="auto"/>
          <w:sz w:val="24"/>
          <w:szCs w:val="24"/>
        </w:rPr>
        <w:t>„Биоенергия“</w:t>
      </w:r>
      <w:r w:rsidR="00851F2F" w:rsidRPr="00851F2F">
        <w:rPr>
          <w:rFonts w:ascii="Times New Roman" w:hAnsi="Times New Roman" w:cs="Times New Roman"/>
          <w:color w:val="000000"/>
          <w:sz w:val="24"/>
          <w:szCs w:val="24"/>
        </w:rPr>
        <w:t xml:space="preserve"> е енергия, включително под формата на течни или газообразни горива, която е получена от преработката на биомаса. </w:t>
      </w:r>
    </w:p>
    <w:p w:rsidR="00851F2F" w:rsidRPr="006C545E" w:rsidRDefault="002C659E" w:rsidP="002C659E">
      <w:pPr>
        <w:jc w:val="both"/>
        <w:rPr>
          <w:rFonts w:ascii="Times New Roman" w:hAnsi="Times New Roman" w:cs="Times New Roman"/>
          <w:color w:val="000000"/>
          <w:sz w:val="24"/>
          <w:szCs w:val="24"/>
        </w:rPr>
      </w:pPr>
      <w:r>
        <w:rPr>
          <w:rStyle w:val="alcapt2"/>
          <w:rFonts w:ascii="Times New Roman" w:hAnsi="Times New Roman"/>
          <w:color w:val="000000"/>
          <w:sz w:val="24"/>
          <w:szCs w:val="24"/>
        </w:rPr>
        <w:t>1</w:t>
      </w:r>
      <w:r w:rsidR="006C545E">
        <w:rPr>
          <w:rStyle w:val="alcapt2"/>
          <w:rFonts w:ascii="Times New Roman" w:hAnsi="Times New Roman"/>
          <w:color w:val="000000"/>
          <w:sz w:val="24"/>
          <w:szCs w:val="24"/>
        </w:rPr>
        <w:t>7</w:t>
      </w:r>
      <w:r w:rsidR="00851F2F" w:rsidRPr="00661C3C">
        <w:rPr>
          <w:rStyle w:val="alcapt2"/>
          <w:rFonts w:ascii="Times New Roman" w:hAnsi="Times New Roman"/>
          <w:b/>
          <w:sz w:val="24"/>
          <w:szCs w:val="24"/>
        </w:rPr>
        <w:t>.</w:t>
      </w:r>
      <w:r w:rsidR="00661C3C">
        <w:rPr>
          <w:rStyle w:val="alcapt2"/>
          <w:rFonts w:ascii="Times New Roman" w:hAnsi="Times New Roman"/>
          <w:b/>
          <w:sz w:val="24"/>
          <w:szCs w:val="24"/>
        </w:rPr>
        <w:t xml:space="preserve"> </w:t>
      </w:r>
      <w:r w:rsidR="000F7248">
        <w:rPr>
          <w:rStyle w:val="ldef2"/>
          <w:rFonts w:ascii="Times New Roman" w:hAnsi="Times New Roman"/>
          <w:b/>
          <w:color w:val="auto"/>
          <w:sz w:val="24"/>
          <w:szCs w:val="24"/>
        </w:rPr>
        <w:t>„Биомаса“</w:t>
      </w:r>
      <w:r w:rsidR="00851F2F" w:rsidRPr="00851F2F">
        <w:rPr>
          <w:rFonts w:ascii="Times New Roman" w:hAnsi="Times New Roman" w:cs="Times New Roman"/>
          <w:color w:val="000000"/>
          <w:sz w:val="24"/>
          <w:szCs w:val="24"/>
        </w:rPr>
        <w:t xml:space="preserve"> е всяка органична материя с растителен произход, която може да бъде рециклирана, включително специализирани култури и горски продукти, селскостопанска храна и фураж, отпадъци и остатъци от селскостопански реколти, отпадъци и остатъци от дървесина, водни растения, животински и торов отпадък, органични, битови отпадъци и други отпадъчни материали. </w:t>
      </w:r>
    </w:p>
    <w:p w:rsidR="00851F2F" w:rsidRPr="00831A66" w:rsidRDefault="002C659E" w:rsidP="00661C3C">
      <w:pPr>
        <w:jc w:val="both"/>
        <w:rPr>
          <w:rFonts w:ascii="Times New Roman" w:hAnsi="Times New Roman" w:cs="Times New Roman"/>
          <w:color w:val="FF0000"/>
          <w:sz w:val="24"/>
          <w:szCs w:val="24"/>
        </w:rPr>
      </w:pPr>
      <w:r>
        <w:rPr>
          <w:rStyle w:val="alcapt2"/>
          <w:rFonts w:ascii="Times New Roman" w:hAnsi="Times New Roman"/>
          <w:color w:val="000000"/>
          <w:sz w:val="24"/>
          <w:szCs w:val="24"/>
        </w:rPr>
        <w:t>1</w:t>
      </w:r>
      <w:r w:rsidR="006C545E">
        <w:rPr>
          <w:rStyle w:val="alcapt2"/>
          <w:rFonts w:ascii="Times New Roman" w:hAnsi="Times New Roman"/>
          <w:color w:val="000000"/>
          <w:sz w:val="24"/>
          <w:szCs w:val="24"/>
        </w:rPr>
        <w:t>8</w:t>
      </w:r>
      <w:r w:rsidR="00851F2F" w:rsidRPr="00661C3C">
        <w:rPr>
          <w:rStyle w:val="alcapt2"/>
          <w:rFonts w:ascii="Times New Roman" w:hAnsi="Times New Roman"/>
          <w:b/>
          <w:color w:val="000000"/>
          <w:sz w:val="24"/>
          <w:szCs w:val="24"/>
        </w:rPr>
        <w:t>.</w:t>
      </w:r>
      <w:r w:rsidR="00661C3C">
        <w:rPr>
          <w:rStyle w:val="alcapt2"/>
          <w:rFonts w:ascii="Times New Roman" w:hAnsi="Times New Roman"/>
          <w:b/>
          <w:color w:val="000000"/>
          <w:sz w:val="24"/>
          <w:szCs w:val="24"/>
        </w:rPr>
        <w:t xml:space="preserve"> </w:t>
      </w:r>
      <w:r w:rsidR="00851F2F" w:rsidRPr="00661C3C">
        <w:rPr>
          <w:rStyle w:val="ldef2"/>
          <w:rFonts w:ascii="Times New Roman" w:hAnsi="Times New Roman"/>
          <w:b/>
          <w:color w:val="auto"/>
          <w:sz w:val="24"/>
          <w:szCs w:val="24"/>
        </w:rPr>
        <w:t>„В</w:t>
      </w:r>
      <w:r w:rsidR="000F7248">
        <w:rPr>
          <w:rStyle w:val="ldef2"/>
          <w:rFonts w:ascii="Times New Roman" w:hAnsi="Times New Roman"/>
          <w:b/>
          <w:color w:val="auto"/>
          <w:sz w:val="24"/>
          <w:szCs w:val="24"/>
        </w:rPr>
        <w:t>ъзобновяеми енергийни източници“</w:t>
      </w:r>
      <w:r w:rsidR="00851F2F" w:rsidRPr="00851F2F">
        <w:rPr>
          <w:rFonts w:ascii="Times New Roman" w:hAnsi="Times New Roman" w:cs="Times New Roman"/>
          <w:color w:val="000000"/>
          <w:sz w:val="24"/>
          <w:szCs w:val="24"/>
        </w:rPr>
        <w:t xml:space="preserve"> са неизкопаеми енергийни източници, които съдържат слънчева, вятърна, водна и геотермална енергия, включително енергия на вълните и енергия на приливите и отливите, възобновяващи се без видимо изтощаване при използването им, както и отпадни топлини, енергия от биомаса</w:t>
      </w:r>
      <w:r>
        <w:rPr>
          <w:rFonts w:ascii="Times New Roman" w:hAnsi="Times New Roman" w:cs="Times New Roman"/>
          <w:color w:val="000000"/>
          <w:sz w:val="24"/>
          <w:szCs w:val="24"/>
        </w:rPr>
        <w:t>.</w:t>
      </w:r>
    </w:p>
    <w:p w:rsidR="00851F2F" w:rsidRPr="00851F2F" w:rsidRDefault="00831A66" w:rsidP="00831A66">
      <w:pPr>
        <w:jc w:val="both"/>
        <w:rPr>
          <w:rFonts w:ascii="Times New Roman" w:hAnsi="Times New Roman" w:cs="Times New Roman"/>
          <w:color w:val="000000"/>
          <w:sz w:val="24"/>
          <w:szCs w:val="24"/>
        </w:rPr>
      </w:pPr>
      <w:r>
        <w:rPr>
          <w:rStyle w:val="alcapt2"/>
          <w:rFonts w:ascii="Times New Roman" w:hAnsi="Times New Roman"/>
          <w:color w:val="000000"/>
          <w:sz w:val="24"/>
          <w:szCs w:val="24"/>
        </w:rPr>
        <w:t>1</w:t>
      </w:r>
      <w:r w:rsidR="006C545E">
        <w:rPr>
          <w:rStyle w:val="alcapt2"/>
          <w:rFonts w:ascii="Times New Roman" w:hAnsi="Times New Roman"/>
          <w:color w:val="000000"/>
          <w:sz w:val="24"/>
          <w:szCs w:val="24"/>
        </w:rPr>
        <w:t>9</w:t>
      </w:r>
      <w:r w:rsidR="00661C3C">
        <w:rPr>
          <w:rStyle w:val="alcapt2"/>
          <w:rFonts w:ascii="Times New Roman" w:hAnsi="Times New Roman"/>
          <w:color w:val="000000"/>
          <w:sz w:val="24"/>
          <w:szCs w:val="24"/>
        </w:rPr>
        <w:t xml:space="preserve"> </w:t>
      </w:r>
      <w:r w:rsidR="00851F2F" w:rsidRPr="00BB62A4">
        <w:rPr>
          <w:rStyle w:val="ldef2"/>
          <w:i/>
          <w:iCs/>
          <w:color w:val="auto"/>
        </w:rPr>
        <w:t>.</w:t>
      </w:r>
      <w:r w:rsidR="00851F2F" w:rsidRPr="00BB62A4">
        <w:rPr>
          <w:rStyle w:val="ldef2"/>
          <w:rFonts w:ascii="Times New Roman" w:hAnsi="Times New Roman"/>
          <w:b/>
          <w:color w:val="auto"/>
          <w:sz w:val="24"/>
          <w:szCs w:val="24"/>
        </w:rPr>
        <w:t>„Енергийна ефективност</w:t>
      </w:r>
      <w:r w:rsidR="00BB62A4">
        <w:rPr>
          <w:rStyle w:val="ldef2"/>
          <w:rFonts w:ascii="Times New Roman" w:hAnsi="Times New Roman"/>
          <w:b/>
          <w:color w:val="auto"/>
          <w:sz w:val="24"/>
          <w:szCs w:val="24"/>
          <w:lang w:val="en-US"/>
        </w:rPr>
        <w:t xml:space="preserve">” </w:t>
      </w:r>
      <w:r w:rsidR="00BB62A4">
        <w:rPr>
          <w:rStyle w:val="ldef2"/>
          <w:rFonts w:ascii="Times New Roman" w:hAnsi="Times New Roman"/>
          <w:color w:val="auto"/>
          <w:sz w:val="24"/>
          <w:szCs w:val="24"/>
          <w:lang w:val="en-US"/>
        </w:rPr>
        <w:t>(</w:t>
      </w:r>
      <w:r w:rsidR="00851F2F" w:rsidRPr="00661C3C">
        <w:rPr>
          <w:rStyle w:val="ldef2"/>
          <w:rFonts w:ascii="Times New Roman" w:hAnsi="Times New Roman"/>
          <w:color w:val="auto"/>
          <w:sz w:val="24"/>
          <w:szCs w:val="24"/>
        </w:rPr>
        <w:t>в рамките на предприятието</w:t>
      </w:r>
      <w:r w:rsidR="00BB62A4">
        <w:rPr>
          <w:rStyle w:val="ldef2"/>
          <w:rFonts w:ascii="Times New Roman" w:hAnsi="Times New Roman"/>
          <w:color w:val="auto"/>
          <w:sz w:val="24"/>
          <w:szCs w:val="24"/>
          <w:lang w:val="en-US"/>
        </w:rPr>
        <w:t>)</w:t>
      </w:r>
      <w:bookmarkStart w:id="0" w:name="_GoBack"/>
      <w:bookmarkEnd w:id="0"/>
      <w:r>
        <w:rPr>
          <w:rStyle w:val="ldef2"/>
          <w:rFonts w:ascii="Times New Roman" w:hAnsi="Times New Roman"/>
          <w:sz w:val="24"/>
          <w:szCs w:val="24"/>
        </w:rPr>
        <w:t xml:space="preserve"> </w:t>
      </w:r>
      <w:r w:rsidR="00851F2F" w:rsidRPr="00851F2F">
        <w:rPr>
          <w:rFonts w:ascii="Times New Roman" w:hAnsi="Times New Roman" w:cs="Times New Roman"/>
          <w:color w:val="000000"/>
          <w:sz w:val="24"/>
          <w:szCs w:val="24"/>
        </w:rPr>
        <w:t xml:space="preserve"> е съотношението между изходното количество произведена стока или продукция и вложеното количество енергия, като инвестициите по проекта трябва да допринасят за енергийно спестяване в рамките на цялото предприятие спрямо годишното потребление на енергия за годината, предхождаща годината на подаване на заявлението за подпомагане. </w:t>
      </w:r>
    </w:p>
    <w:p w:rsidR="00851F2F" w:rsidRPr="00851F2F" w:rsidRDefault="00831A66" w:rsidP="00831A66">
      <w:pPr>
        <w:jc w:val="both"/>
        <w:rPr>
          <w:rFonts w:ascii="Times New Roman" w:hAnsi="Times New Roman" w:cs="Times New Roman"/>
          <w:color w:val="000000"/>
          <w:sz w:val="24"/>
          <w:szCs w:val="24"/>
        </w:rPr>
      </w:pPr>
      <w:r>
        <w:rPr>
          <w:rStyle w:val="alcapt2"/>
          <w:rFonts w:ascii="Times New Roman" w:hAnsi="Times New Roman"/>
          <w:color w:val="000000"/>
          <w:sz w:val="24"/>
          <w:szCs w:val="24"/>
        </w:rPr>
        <w:t>20</w:t>
      </w:r>
      <w:r w:rsidR="00851F2F" w:rsidRPr="00661C3C">
        <w:rPr>
          <w:rStyle w:val="alcapt2"/>
          <w:rFonts w:ascii="Times New Roman" w:hAnsi="Times New Roman"/>
          <w:b/>
          <w:sz w:val="24"/>
          <w:szCs w:val="24"/>
        </w:rPr>
        <w:t>.</w:t>
      </w:r>
      <w:r w:rsidR="00661C3C">
        <w:rPr>
          <w:rStyle w:val="alcapt2"/>
          <w:rFonts w:ascii="Times New Roman" w:hAnsi="Times New Roman"/>
          <w:b/>
          <w:sz w:val="24"/>
          <w:szCs w:val="24"/>
        </w:rPr>
        <w:t xml:space="preserve"> </w:t>
      </w:r>
      <w:r w:rsidR="000F7248">
        <w:rPr>
          <w:rStyle w:val="ldef2"/>
          <w:rFonts w:ascii="Times New Roman" w:hAnsi="Times New Roman"/>
          <w:b/>
          <w:color w:val="auto"/>
          <w:sz w:val="24"/>
          <w:szCs w:val="24"/>
        </w:rPr>
        <w:t>„Икономическа жизнеспособност“</w:t>
      </w:r>
      <w:r w:rsidR="00851F2F" w:rsidRPr="00851F2F">
        <w:rPr>
          <w:rFonts w:ascii="Times New Roman" w:hAnsi="Times New Roman" w:cs="Times New Roman"/>
          <w:color w:val="000000"/>
          <w:sz w:val="24"/>
          <w:szCs w:val="24"/>
        </w:rPr>
        <w:t xml:space="preserve"> е генерирането на доходи от дейността, гарантиращи устойчивост на предприятието за периода на бизнес плана. </w:t>
      </w:r>
    </w:p>
    <w:p w:rsidR="00851F2F" w:rsidRPr="00851F2F" w:rsidRDefault="00831A66" w:rsidP="00831A66">
      <w:pPr>
        <w:jc w:val="both"/>
        <w:rPr>
          <w:rFonts w:ascii="Times New Roman" w:hAnsi="Times New Roman" w:cs="Times New Roman"/>
          <w:color w:val="000000"/>
          <w:sz w:val="24"/>
          <w:szCs w:val="24"/>
        </w:rPr>
      </w:pPr>
      <w:r>
        <w:rPr>
          <w:rStyle w:val="alcapt2"/>
          <w:rFonts w:ascii="Times New Roman" w:hAnsi="Times New Roman"/>
          <w:color w:val="000000"/>
          <w:sz w:val="24"/>
          <w:szCs w:val="24"/>
        </w:rPr>
        <w:t>21</w:t>
      </w:r>
      <w:r w:rsidR="00851F2F" w:rsidRPr="00661C3C">
        <w:rPr>
          <w:rStyle w:val="alcapt2"/>
          <w:rFonts w:ascii="Times New Roman" w:hAnsi="Times New Roman"/>
          <w:b/>
          <w:sz w:val="24"/>
          <w:szCs w:val="24"/>
        </w:rPr>
        <w:t>.</w:t>
      </w:r>
      <w:r w:rsidR="00661C3C" w:rsidRPr="00661C3C">
        <w:rPr>
          <w:rStyle w:val="alcapt2"/>
          <w:rFonts w:ascii="Times New Roman" w:hAnsi="Times New Roman"/>
          <w:b/>
          <w:sz w:val="24"/>
          <w:szCs w:val="24"/>
        </w:rPr>
        <w:t xml:space="preserve"> </w:t>
      </w:r>
      <w:r w:rsidR="00851F2F" w:rsidRPr="00661C3C">
        <w:rPr>
          <w:rStyle w:val="ldef2"/>
          <w:rFonts w:ascii="Times New Roman" w:hAnsi="Times New Roman"/>
          <w:b/>
          <w:color w:val="auto"/>
          <w:sz w:val="24"/>
          <w:szCs w:val="24"/>
        </w:rPr>
        <w:t>„Икономически</w:t>
      </w:r>
      <w:r w:rsidR="000F7248">
        <w:rPr>
          <w:rStyle w:val="ldef2"/>
          <w:rFonts w:ascii="Times New Roman" w:hAnsi="Times New Roman"/>
          <w:b/>
          <w:color w:val="auto"/>
          <w:sz w:val="24"/>
          <w:szCs w:val="24"/>
        </w:rPr>
        <w:t xml:space="preserve"> размер на стопанство“</w:t>
      </w:r>
      <w:r w:rsidR="00851F2F" w:rsidRPr="00851F2F">
        <w:rPr>
          <w:rFonts w:ascii="Times New Roman" w:hAnsi="Times New Roman" w:cs="Times New Roman"/>
          <w:color w:val="000000"/>
          <w:sz w:val="24"/>
          <w:szCs w:val="24"/>
        </w:rPr>
        <w:t xml:space="preserve"> е размерът на земеделското стопанство, изразен в стандартен производствен обем. </w:t>
      </w:r>
    </w:p>
    <w:p w:rsidR="00851F2F" w:rsidRPr="00851F2F" w:rsidRDefault="00983F2B" w:rsidP="006C545E">
      <w:pPr>
        <w:jc w:val="both"/>
        <w:rPr>
          <w:rFonts w:ascii="Times New Roman" w:hAnsi="Times New Roman" w:cs="Times New Roman"/>
          <w:color w:val="000000"/>
          <w:sz w:val="24"/>
          <w:szCs w:val="24"/>
        </w:rPr>
      </w:pPr>
      <w:r>
        <w:rPr>
          <w:rStyle w:val="alcapt2"/>
          <w:rFonts w:ascii="Times New Roman" w:hAnsi="Times New Roman"/>
          <w:color w:val="000000"/>
          <w:sz w:val="24"/>
          <w:szCs w:val="24"/>
        </w:rPr>
        <w:t>22</w:t>
      </w:r>
      <w:r w:rsidR="00661C3C">
        <w:rPr>
          <w:rStyle w:val="alcapt2"/>
          <w:rFonts w:ascii="Times New Roman" w:hAnsi="Times New Roman"/>
          <w:color w:val="000000"/>
          <w:sz w:val="24"/>
          <w:szCs w:val="24"/>
        </w:rPr>
        <w:t xml:space="preserve"> </w:t>
      </w:r>
      <w:r w:rsidR="00851F2F" w:rsidRPr="00661C3C">
        <w:rPr>
          <w:rStyle w:val="alcapt2"/>
          <w:rFonts w:ascii="Times New Roman" w:hAnsi="Times New Roman"/>
          <w:b/>
          <w:sz w:val="24"/>
          <w:szCs w:val="24"/>
        </w:rPr>
        <w:t>.</w:t>
      </w:r>
      <w:r w:rsidR="00851F2F" w:rsidRPr="00661C3C">
        <w:rPr>
          <w:rStyle w:val="ldef2"/>
          <w:rFonts w:ascii="Times New Roman" w:hAnsi="Times New Roman"/>
          <w:b/>
          <w:color w:val="auto"/>
          <w:sz w:val="24"/>
          <w:szCs w:val="24"/>
        </w:rPr>
        <w:t>„Оперативни разходи</w:t>
      </w:r>
      <w:r w:rsidR="000F7248">
        <w:rPr>
          <w:rStyle w:val="ldef2"/>
          <w:rFonts w:ascii="Times New Roman" w:hAnsi="Times New Roman"/>
          <w:b/>
          <w:color w:val="auto"/>
          <w:sz w:val="24"/>
          <w:szCs w:val="24"/>
        </w:rPr>
        <w:t>“</w:t>
      </w:r>
      <w:r w:rsidR="00851F2F" w:rsidRPr="00851F2F">
        <w:rPr>
          <w:rFonts w:ascii="Times New Roman" w:hAnsi="Times New Roman" w:cs="Times New Roman"/>
          <w:color w:val="000000"/>
          <w:sz w:val="24"/>
          <w:szCs w:val="24"/>
        </w:rPr>
        <w:t xml:space="preserve"> са административните разходи и разходите, свързани с поддръжка и експлоатация на активите. </w:t>
      </w:r>
    </w:p>
    <w:p w:rsidR="00851F2F" w:rsidRPr="00851F2F" w:rsidRDefault="00983F2B" w:rsidP="006C545E">
      <w:pPr>
        <w:jc w:val="both"/>
        <w:rPr>
          <w:rFonts w:ascii="Times New Roman" w:hAnsi="Times New Roman" w:cs="Times New Roman"/>
          <w:color w:val="000000"/>
          <w:sz w:val="24"/>
          <w:szCs w:val="24"/>
        </w:rPr>
      </w:pPr>
      <w:r>
        <w:rPr>
          <w:rStyle w:val="alcapt2"/>
          <w:rFonts w:ascii="Times New Roman" w:hAnsi="Times New Roman"/>
          <w:color w:val="000000"/>
          <w:sz w:val="24"/>
          <w:szCs w:val="24"/>
        </w:rPr>
        <w:t>23</w:t>
      </w:r>
      <w:r w:rsidR="00661C3C">
        <w:rPr>
          <w:rStyle w:val="alcapt2"/>
          <w:rFonts w:ascii="Times New Roman" w:hAnsi="Times New Roman"/>
          <w:color w:val="000000"/>
          <w:sz w:val="24"/>
          <w:szCs w:val="24"/>
        </w:rPr>
        <w:t xml:space="preserve"> </w:t>
      </w:r>
      <w:r w:rsidR="00851F2F" w:rsidRPr="00661C3C">
        <w:rPr>
          <w:rStyle w:val="alcapt2"/>
          <w:rFonts w:ascii="Times New Roman" w:hAnsi="Times New Roman"/>
          <w:b/>
          <w:sz w:val="24"/>
          <w:szCs w:val="24"/>
        </w:rPr>
        <w:t>.</w:t>
      </w:r>
      <w:r w:rsidR="000F7248">
        <w:rPr>
          <w:rStyle w:val="ldef2"/>
          <w:rFonts w:ascii="Times New Roman" w:hAnsi="Times New Roman"/>
          <w:b/>
          <w:color w:val="auto"/>
          <w:sz w:val="24"/>
          <w:szCs w:val="24"/>
        </w:rPr>
        <w:t>„Полезна енергия“</w:t>
      </w:r>
      <w:r w:rsidR="00851F2F" w:rsidRPr="00851F2F">
        <w:rPr>
          <w:rFonts w:ascii="Times New Roman" w:hAnsi="Times New Roman" w:cs="Times New Roman"/>
          <w:color w:val="000000"/>
          <w:sz w:val="24"/>
          <w:szCs w:val="24"/>
        </w:rPr>
        <w:t xml:space="preserve"> е понятие по смисъла на Директива 2004/8/ЕО на Европейския парламент и на Съвета от 11 февруари 2004 г. относно насърчаване на комбинираното производство на енергия, основаващо се на търсенето на полезна топлоенергия във вътрешния енергиен пазар и за изменение на Директива 92/42/ЕИО. </w:t>
      </w:r>
    </w:p>
    <w:p w:rsidR="00851F2F" w:rsidRPr="000F7248" w:rsidRDefault="00983F2B" w:rsidP="006C545E">
      <w:pPr>
        <w:jc w:val="both"/>
        <w:rPr>
          <w:rFonts w:ascii="Times New Roman" w:hAnsi="Times New Roman" w:cs="Times New Roman"/>
          <w:b/>
          <w:sz w:val="24"/>
          <w:szCs w:val="24"/>
        </w:rPr>
      </w:pPr>
      <w:r>
        <w:rPr>
          <w:rStyle w:val="alcapt2"/>
          <w:rFonts w:ascii="Times New Roman" w:hAnsi="Times New Roman"/>
          <w:color w:val="000000"/>
          <w:sz w:val="24"/>
          <w:szCs w:val="24"/>
        </w:rPr>
        <w:t>24</w:t>
      </w:r>
      <w:r w:rsidRPr="00661C3C">
        <w:rPr>
          <w:rStyle w:val="alcapt2"/>
          <w:rFonts w:ascii="Times New Roman" w:hAnsi="Times New Roman"/>
          <w:b/>
          <w:sz w:val="24"/>
          <w:szCs w:val="24"/>
        </w:rPr>
        <w:t>.</w:t>
      </w:r>
      <w:r w:rsidR="00661C3C">
        <w:rPr>
          <w:rStyle w:val="alcapt2"/>
          <w:rFonts w:ascii="Times New Roman" w:hAnsi="Times New Roman"/>
          <w:b/>
          <w:sz w:val="24"/>
          <w:szCs w:val="24"/>
        </w:rPr>
        <w:t xml:space="preserve"> </w:t>
      </w:r>
      <w:r w:rsidR="000F7248">
        <w:rPr>
          <w:rStyle w:val="ldef2"/>
          <w:rFonts w:ascii="Times New Roman" w:hAnsi="Times New Roman"/>
          <w:b/>
          <w:color w:val="auto"/>
          <w:sz w:val="24"/>
          <w:szCs w:val="24"/>
        </w:rPr>
        <w:t>„Принос в натура“</w:t>
      </w:r>
      <w:r w:rsidR="00851F2F" w:rsidRPr="00851F2F">
        <w:rPr>
          <w:rFonts w:ascii="Times New Roman" w:hAnsi="Times New Roman" w:cs="Times New Roman"/>
          <w:color w:val="000000"/>
          <w:sz w:val="24"/>
          <w:szCs w:val="24"/>
        </w:rPr>
        <w:t xml:space="preserve"> е предоставяне на земя или друг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еквивалентен на фактура платежен документ. </w:t>
      </w:r>
    </w:p>
    <w:p w:rsidR="00851F2F" w:rsidRPr="005A4219" w:rsidRDefault="00983F2B" w:rsidP="006C545E">
      <w:pPr>
        <w:jc w:val="both"/>
        <w:rPr>
          <w:rFonts w:ascii="Times New Roman" w:hAnsi="Times New Roman" w:cs="Times New Roman"/>
          <w:color w:val="FF0000"/>
          <w:sz w:val="24"/>
          <w:szCs w:val="24"/>
        </w:rPr>
      </w:pPr>
      <w:r>
        <w:rPr>
          <w:rStyle w:val="alcapt2"/>
          <w:rFonts w:ascii="Times New Roman" w:hAnsi="Times New Roman"/>
          <w:color w:val="000000"/>
          <w:sz w:val="24"/>
          <w:szCs w:val="24"/>
        </w:rPr>
        <w:t>25</w:t>
      </w:r>
      <w:r w:rsidR="00851F2F" w:rsidRPr="00661C3C">
        <w:rPr>
          <w:rStyle w:val="alcapt2"/>
          <w:rFonts w:ascii="Times New Roman" w:hAnsi="Times New Roman"/>
          <w:b/>
          <w:sz w:val="24"/>
          <w:szCs w:val="24"/>
        </w:rPr>
        <w:t>.</w:t>
      </w:r>
      <w:r w:rsidR="00661C3C">
        <w:rPr>
          <w:rStyle w:val="alcapt2"/>
          <w:rFonts w:ascii="Times New Roman" w:hAnsi="Times New Roman"/>
          <w:b/>
          <w:sz w:val="24"/>
          <w:szCs w:val="24"/>
        </w:rPr>
        <w:t xml:space="preserve"> </w:t>
      </w:r>
      <w:r w:rsidR="000F7248">
        <w:rPr>
          <w:rStyle w:val="ldef2"/>
          <w:rFonts w:ascii="Times New Roman" w:hAnsi="Times New Roman"/>
          <w:b/>
          <w:color w:val="auto"/>
          <w:sz w:val="24"/>
          <w:szCs w:val="24"/>
        </w:rPr>
        <w:t>„Публична финансова помощ“</w:t>
      </w:r>
      <w:r w:rsidR="00851F2F" w:rsidRPr="00661C3C">
        <w:rPr>
          <w:rFonts w:ascii="Times New Roman" w:hAnsi="Times New Roman" w:cs="Times New Roman"/>
          <w:b/>
          <w:sz w:val="24"/>
          <w:szCs w:val="24"/>
        </w:rPr>
        <w:t xml:space="preserve"> </w:t>
      </w:r>
      <w:r w:rsidR="00851F2F" w:rsidRPr="00851F2F">
        <w:rPr>
          <w:rFonts w:ascii="Times New Roman" w:hAnsi="Times New Roman" w:cs="Times New Roman"/>
          <w:color w:val="000000"/>
          <w:sz w:val="24"/>
          <w:szCs w:val="24"/>
        </w:rPr>
        <w:t xml:space="preserve">е 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по смисъла на Директива 2004/18/EО на </w:t>
      </w:r>
      <w:r w:rsidR="00851F2F" w:rsidRPr="00851F2F">
        <w:rPr>
          <w:rFonts w:ascii="Times New Roman" w:hAnsi="Times New Roman" w:cs="Times New Roman"/>
          <w:color w:val="000000"/>
          <w:sz w:val="24"/>
          <w:szCs w:val="24"/>
        </w:rPr>
        <w:lastRenderedPageBreak/>
        <w:t xml:space="preserve">Европейския парламент и на Съвета от 31 март 2004 г. относно координирането на процедурите за възлагане на обществени поръчки за строителство, доставки и услуги, ще се </w:t>
      </w:r>
    </w:p>
    <w:p w:rsidR="00851F2F" w:rsidRPr="00851F2F" w:rsidRDefault="005A4219" w:rsidP="006C545E">
      <w:pPr>
        <w:jc w:val="both"/>
        <w:rPr>
          <w:rFonts w:ascii="Times New Roman" w:hAnsi="Times New Roman" w:cs="Times New Roman"/>
          <w:color w:val="000000"/>
          <w:sz w:val="24"/>
          <w:szCs w:val="24"/>
        </w:rPr>
      </w:pPr>
      <w:r>
        <w:rPr>
          <w:rStyle w:val="alcapt2"/>
          <w:rFonts w:ascii="Times New Roman" w:hAnsi="Times New Roman"/>
          <w:color w:val="000000"/>
          <w:sz w:val="24"/>
          <w:szCs w:val="24"/>
        </w:rPr>
        <w:t>26</w:t>
      </w:r>
      <w:r w:rsidR="00661C3C">
        <w:rPr>
          <w:rStyle w:val="alcapt2"/>
          <w:rFonts w:ascii="Times New Roman" w:hAnsi="Times New Roman"/>
          <w:color w:val="000000"/>
          <w:sz w:val="24"/>
          <w:szCs w:val="24"/>
        </w:rPr>
        <w:t xml:space="preserve"> </w:t>
      </w:r>
      <w:r w:rsidR="00851F2F" w:rsidRPr="00661C3C">
        <w:rPr>
          <w:rStyle w:val="alcapt2"/>
          <w:rFonts w:ascii="Times New Roman" w:hAnsi="Times New Roman"/>
          <w:b/>
          <w:sz w:val="24"/>
          <w:szCs w:val="24"/>
        </w:rPr>
        <w:t>.</w:t>
      </w:r>
      <w:r w:rsidR="00661C3C">
        <w:rPr>
          <w:rStyle w:val="alcapt2"/>
          <w:rFonts w:ascii="Times New Roman" w:hAnsi="Times New Roman"/>
          <w:b/>
          <w:sz w:val="24"/>
          <w:szCs w:val="24"/>
        </w:rPr>
        <w:t xml:space="preserve"> </w:t>
      </w:r>
      <w:r w:rsidR="00851F2F" w:rsidRPr="00661C3C">
        <w:rPr>
          <w:rStyle w:val="ldef2"/>
          <w:rFonts w:ascii="Times New Roman" w:hAnsi="Times New Roman"/>
          <w:b/>
          <w:color w:val="auto"/>
          <w:sz w:val="24"/>
          <w:szCs w:val="24"/>
        </w:rPr>
        <w:t>„Разходи за предпроектно проучване"</w:t>
      </w:r>
      <w:r w:rsidR="00851F2F" w:rsidRPr="00851F2F">
        <w:rPr>
          <w:rFonts w:ascii="Times New Roman" w:hAnsi="Times New Roman" w:cs="Times New Roman"/>
          <w:color w:val="000000"/>
          <w:sz w:val="24"/>
          <w:szCs w:val="24"/>
        </w:rPr>
        <w:t xml:space="preserve"> са разходите за анализите по чл. 30, ал. 1, т. 11, становища и доклади, изготвени от правоспособни лица и представени от кандидата за доказване на техническа осъществимост на проекта, и доклади за екологична устойчивост на проекта. </w:t>
      </w:r>
    </w:p>
    <w:p w:rsidR="00851F2F" w:rsidRPr="00851F2F" w:rsidRDefault="002606B1" w:rsidP="006C545E">
      <w:pPr>
        <w:jc w:val="both"/>
        <w:rPr>
          <w:rFonts w:ascii="Times New Roman" w:hAnsi="Times New Roman" w:cs="Times New Roman"/>
          <w:color w:val="000000"/>
          <w:sz w:val="24"/>
          <w:szCs w:val="24"/>
        </w:rPr>
      </w:pPr>
      <w:r>
        <w:rPr>
          <w:rStyle w:val="alcapt2"/>
          <w:rFonts w:ascii="Times New Roman" w:hAnsi="Times New Roman"/>
          <w:color w:val="000000"/>
          <w:sz w:val="24"/>
          <w:szCs w:val="24"/>
        </w:rPr>
        <w:t>27</w:t>
      </w:r>
      <w:r w:rsidR="00851F2F" w:rsidRPr="00661C3C">
        <w:rPr>
          <w:rStyle w:val="alcapt2"/>
          <w:rFonts w:ascii="Times New Roman" w:hAnsi="Times New Roman"/>
          <w:b/>
          <w:sz w:val="24"/>
          <w:szCs w:val="24"/>
        </w:rPr>
        <w:t>.</w:t>
      </w:r>
      <w:r w:rsidR="00661C3C">
        <w:rPr>
          <w:rStyle w:val="alcapt2"/>
          <w:rFonts w:ascii="Times New Roman" w:hAnsi="Times New Roman"/>
          <w:b/>
          <w:sz w:val="24"/>
          <w:szCs w:val="24"/>
        </w:rPr>
        <w:t xml:space="preserve"> </w:t>
      </w:r>
      <w:r w:rsidR="00851F2F" w:rsidRPr="00661C3C">
        <w:rPr>
          <w:rStyle w:val="ldef2"/>
          <w:rFonts w:ascii="Times New Roman" w:hAnsi="Times New Roman"/>
          <w:b/>
          <w:color w:val="auto"/>
          <w:sz w:val="24"/>
          <w:szCs w:val="24"/>
        </w:rPr>
        <w:t>„Рефинансиране на лихви"</w:t>
      </w:r>
      <w:r w:rsidR="00851F2F" w:rsidRPr="00851F2F">
        <w:rPr>
          <w:rFonts w:ascii="Times New Roman" w:hAnsi="Times New Roman" w:cs="Times New Roman"/>
          <w:color w:val="000000"/>
          <w:sz w:val="24"/>
          <w:szCs w:val="24"/>
        </w:rPr>
        <w:t xml:space="preserve"> е възстановяване на извършените разходи за лихви по заеми. </w:t>
      </w:r>
    </w:p>
    <w:p w:rsidR="00851F2F" w:rsidRPr="002606B1" w:rsidRDefault="002606B1" w:rsidP="006C545E">
      <w:pPr>
        <w:jc w:val="both"/>
        <w:rPr>
          <w:rFonts w:ascii="Times New Roman" w:hAnsi="Times New Roman" w:cs="Times New Roman"/>
          <w:color w:val="FF0000"/>
          <w:sz w:val="24"/>
          <w:szCs w:val="24"/>
        </w:rPr>
      </w:pPr>
      <w:r>
        <w:rPr>
          <w:rStyle w:val="alcapt2"/>
          <w:rFonts w:ascii="Times New Roman" w:hAnsi="Times New Roman"/>
          <w:color w:val="000000"/>
          <w:sz w:val="24"/>
          <w:szCs w:val="24"/>
        </w:rPr>
        <w:t>28</w:t>
      </w:r>
      <w:r w:rsidR="00661C3C">
        <w:rPr>
          <w:rStyle w:val="alcapt2"/>
          <w:rFonts w:ascii="Times New Roman" w:hAnsi="Times New Roman"/>
          <w:color w:val="000000"/>
          <w:sz w:val="24"/>
          <w:szCs w:val="24"/>
        </w:rPr>
        <w:t xml:space="preserve">. </w:t>
      </w:r>
      <w:r w:rsidR="00851F2F" w:rsidRPr="00661C3C">
        <w:rPr>
          <w:rStyle w:val="ldef2"/>
          <w:rFonts w:ascii="Times New Roman" w:hAnsi="Times New Roman"/>
          <w:b/>
          <w:color w:val="auto"/>
          <w:sz w:val="24"/>
          <w:szCs w:val="24"/>
        </w:rPr>
        <w:t>„Стандартен производствен обем"</w:t>
      </w:r>
      <w:r w:rsidR="00851F2F" w:rsidRPr="00851F2F">
        <w:rPr>
          <w:rFonts w:ascii="Times New Roman" w:hAnsi="Times New Roman" w:cs="Times New Roman"/>
          <w:color w:val="000000"/>
          <w:sz w:val="24"/>
          <w:szCs w:val="24"/>
        </w:rPr>
        <w:t xml:space="preserve"> е стойността на продукцията, която отговаря на средната стойност за даден район за всеки един земеделски продукт</w:t>
      </w:r>
      <w:r w:rsidR="006C545E">
        <w:rPr>
          <w:rFonts w:ascii="Times New Roman" w:hAnsi="Times New Roman" w:cs="Times New Roman"/>
          <w:color w:val="000000"/>
          <w:sz w:val="24"/>
          <w:szCs w:val="24"/>
        </w:rPr>
        <w:t>.</w:t>
      </w:r>
    </w:p>
    <w:p w:rsidR="00167DFA" w:rsidRDefault="00160E70" w:rsidP="006C545E">
      <w:pPr>
        <w:jc w:val="both"/>
        <w:rPr>
          <w:rFonts w:ascii="Times New Roman" w:hAnsi="Times New Roman" w:cs="Times New Roman"/>
          <w:color w:val="000000"/>
          <w:sz w:val="24"/>
          <w:szCs w:val="24"/>
        </w:rPr>
      </w:pPr>
      <w:r>
        <w:rPr>
          <w:rStyle w:val="alcapt2"/>
          <w:rFonts w:ascii="Times New Roman" w:hAnsi="Times New Roman"/>
          <w:color w:val="000000"/>
          <w:sz w:val="24"/>
          <w:szCs w:val="24"/>
        </w:rPr>
        <w:t>29</w:t>
      </w:r>
      <w:r w:rsidRPr="00661C3C">
        <w:rPr>
          <w:rStyle w:val="alcapt2"/>
          <w:rFonts w:ascii="Times New Roman" w:hAnsi="Times New Roman"/>
          <w:b/>
          <w:color w:val="000000"/>
          <w:sz w:val="24"/>
          <w:szCs w:val="24"/>
        </w:rPr>
        <w:t xml:space="preserve">. </w:t>
      </w:r>
      <w:r w:rsidR="00851F2F" w:rsidRPr="00661C3C">
        <w:rPr>
          <w:rStyle w:val="ldef2"/>
          <w:rFonts w:ascii="Times New Roman" w:hAnsi="Times New Roman"/>
          <w:b/>
          <w:color w:val="auto"/>
          <w:sz w:val="24"/>
          <w:szCs w:val="24"/>
        </w:rPr>
        <w:t xml:space="preserve">„Уникален </w:t>
      </w:r>
      <w:r w:rsidR="00712AB6" w:rsidRPr="00661C3C">
        <w:rPr>
          <w:rStyle w:val="ldef2"/>
          <w:rFonts w:ascii="Times New Roman" w:hAnsi="Times New Roman"/>
          <w:b/>
          <w:color w:val="auto"/>
          <w:sz w:val="24"/>
          <w:szCs w:val="24"/>
        </w:rPr>
        <w:t>регистр</w:t>
      </w:r>
      <w:r w:rsidR="00851F2F" w:rsidRPr="00661C3C">
        <w:rPr>
          <w:rStyle w:val="ldef2"/>
          <w:rFonts w:ascii="Times New Roman" w:hAnsi="Times New Roman"/>
          <w:b/>
          <w:color w:val="auto"/>
          <w:sz w:val="24"/>
          <w:szCs w:val="24"/>
        </w:rPr>
        <w:t>ационен номер"</w:t>
      </w:r>
      <w:r w:rsidR="00851F2F" w:rsidRPr="00851F2F">
        <w:rPr>
          <w:rFonts w:ascii="Times New Roman" w:hAnsi="Times New Roman" w:cs="Times New Roman"/>
          <w:color w:val="000000"/>
          <w:sz w:val="24"/>
          <w:szCs w:val="24"/>
        </w:rPr>
        <w:t xml:space="preserve"> </w:t>
      </w:r>
      <w:r w:rsidR="00167DFA">
        <w:rPr>
          <w:rFonts w:ascii="Times New Roman" w:hAnsi="Times New Roman" w:cs="Times New Roman"/>
          <w:color w:val="000000"/>
          <w:sz w:val="24"/>
          <w:szCs w:val="24"/>
        </w:rPr>
        <w:t xml:space="preserve">- </w:t>
      </w:r>
      <w:r w:rsidR="00851F2F" w:rsidRPr="00851F2F">
        <w:rPr>
          <w:rFonts w:ascii="Times New Roman" w:hAnsi="Times New Roman" w:cs="Times New Roman"/>
          <w:color w:val="000000"/>
          <w:sz w:val="24"/>
          <w:szCs w:val="24"/>
        </w:rPr>
        <w:t>е номер</w:t>
      </w:r>
      <w:r w:rsidR="00167DFA">
        <w:rPr>
          <w:rFonts w:ascii="Times New Roman" w:hAnsi="Times New Roman" w:cs="Times New Roman"/>
          <w:color w:val="000000"/>
          <w:sz w:val="24"/>
          <w:szCs w:val="24"/>
        </w:rPr>
        <w:t xml:space="preserve"> с който разполага всеки земеделски стопанин регистриран в Интегрираната система  за администриране и контрол / ИСАК/, независимо от схемата /  Схема за единно подпомагане на площ , </w:t>
      </w:r>
      <w:r>
        <w:rPr>
          <w:rFonts w:ascii="Times New Roman" w:hAnsi="Times New Roman" w:cs="Times New Roman"/>
          <w:color w:val="000000"/>
          <w:sz w:val="24"/>
          <w:szCs w:val="24"/>
        </w:rPr>
        <w:t>Схема за администриране на индивидуални квоти  и др./</w:t>
      </w:r>
    </w:p>
    <w:p w:rsidR="00D13D48" w:rsidRPr="00517768" w:rsidRDefault="00D13D48" w:rsidP="00851F2F">
      <w:pPr>
        <w:rPr>
          <w:rFonts w:ascii="Times New Roman" w:hAnsi="Times New Roman" w:cs="Times New Roman"/>
          <w:color w:val="FF0000"/>
          <w:sz w:val="24"/>
          <w:szCs w:val="24"/>
        </w:rPr>
      </w:pPr>
    </w:p>
    <w:sectPr w:rsidR="00D13D48" w:rsidRPr="00517768" w:rsidSect="00A707C3">
      <w:pgSz w:w="11906" w:h="16838"/>
      <w:pgMar w:top="284" w:right="849"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851F2F"/>
    <w:rsid w:val="00024EFA"/>
    <w:rsid w:val="00043736"/>
    <w:rsid w:val="00080BE8"/>
    <w:rsid w:val="000F7248"/>
    <w:rsid w:val="00106B95"/>
    <w:rsid w:val="00160E70"/>
    <w:rsid w:val="00167DFA"/>
    <w:rsid w:val="00181C79"/>
    <w:rsid w:val="00184AD3"/>
    <w:rsid w:val="002606B1"/>
    <w:rsid w:val="002844CE"/>
    <w:rsid w:val="002C659E"/>
    <w:rsid w:val="002C7E6B"/>
    <w:rsid w:val="003D018E"/>
    <w:rsid w:val="003D3655"/>
    <w:rsid w:val="003F7B47"/>
    <w:rsid w:val="004A35BE"/>
    <w:rsid w:val="004A51A7"/>
    <w:rsid w:val="004E3A55"/>
    <w:rsid w:val="004F163F"/>
    <w:rsid w:val="00510D43"/>
    <w:rsid w:val="005117D1"/>
    <w:rsid w:val="00517768"/>
    <w:rsid w:val="005A4219"/>
    <w:rsid w:val="005F1A51"/>
    <w:rsid w:val="00616821"/>
    <w:rsid w:val="00661C3C"/>
    <w:rsid w:val="006C545E"/>
    <w:rsid w:val="00712AB6"/>
    <w:rsid w:val="00756E1A"/>
    <w:rsid w:val="0076171E"/>
    <w:rsid w:val="00831A66"/>
    <w:rsid w:val="00851F2F"/>
    <w:rsid w:val="00861E8E"/>
    <w:rsid w:val="00863768"/>
    <w:rsid w:val="008C4ABD"/>
    <w:rsid w:val="009524F9"/>
    <w:rsid w:val="00975288"/>
    <w:rsid w:val="00983F2B"/>
    <w:rsid w:val="00A707C3"/>
    <w:rsid w:val="00A71EE6"/>
    <w:rsid w:val="00AB44B5"/>
    <w:rsid w:val="00B316A2"/>
    <w:rsid w:val="00B45181"/>
    <w:rsid w:val="00BB62A4"/>
    <w:rsid w:val="00C9597E"/>
    <w:rsid w:val="00D13D48"/>
    <w:rsid w:val="00D51C0F"/>
    <w:rsid w:val="00F53BCC"/>
    <w:rsid w:val="00F97204"/>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F2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lcapt2">
    <w:name w:val="al_capt2"/>
    <w:rsid w:val="00851F2F"/>
    <w:rPr>
      <w:rFonts w:cs="Times New Roman"/>
      <w:i/>
      <w:iCs/>
    </w:rPr>
  </w:style>
  <w:style w:type="character" w:customStyle="1" w:styleId="ldef2">
    <w:name w:val="ldef2"/>
    <w:rsid w:val="00851F2F"/>
    <w:rPr>
      <w:rFonts w:cs="Times New Roman"/>
      <w:color w:val="FF0000"/>
    </w:rPr>
  </w:style>
  <w:style w:type="paragraph" w:styleId="a3">
    <w:name w:val="Balloon Text"/>
    <w:basedOn w:val="a"/>
    <w:link w:val="a4"/>
    <w:uiPriority w:val="99"/>
    <w:semiHidden/>
    <w:unhideWhenUsed/>
    <w:rsid w:val="004A51A7"/>
    <w:pPr>
      <w:spacing w:after="0" w:line="240" w:lineRule="auto"/>
    </w:pPr>
    <w:rPr>
      <w:rFonts w:ascii="Tahoma" w:hAnsi="Tahoma" w:cs="Tahoma"/>
      <w:sz w:val="16"/>
      <w:szCs w:val="16"/>
    </w:rPr>
  </w:style>
  <w:style w:type="character" w:customStyle="1" w:styleId="a4">
    <w:name w:val="Изнесен текст Знак"/>
    <w:basedOn w:val="a0"/>
    <w:link w:val="a3"/>
    <w:uiPriority w:val="99"/>
    <w:semiHidden/>
    <w:rsid w:val="004A51A7"/>
    <w:rPr>
      <w:rFonts w:ascii="Tahoma" w:hAnsi="Tahoma" w:cs="Tahoma"/>
      <w:sz w:val="16"/>
      <w:szCs w:val="16"/>
    </w:rPr>
  </w:style>
  <w:style w:type="paragraph" w:styleId="a5">
    <w:name w:val="header"/>
    <w:basedOn w:val="a"/>
    <w:link w:val="a6"/>
    <w:uiPriority w:val="99"/>
    <w:semiHidden/>
    <w:unhideWhenUsed/>
    <w:rsid w:val="004F163F"/>
    <w:pPr>
      <w:tabs>
        <w:tab w:val="center" w:pos="4536"/>
        <w:tab w:val="right" w:pos="9072"/>
      </w:tabs>
      <w:spacing w:after="0" w:line="240" w:lineRule="auto"/>
    </w:pPr>
    <w:rPr>
      <w:rFonts w:ascii="Times New Roman" w:hAnsi="Times New Roman"/>
      <w:sz w:val="24"/>
    </w:rPr>
  </w:style>
  <w:style w:type="character" w:customStyle="1" w:styleId="a6">
    <w:name w:val="Горен колонтитул Знак"/>
    <w:basedOn w:val="a0"/>
    <w:link w:val="a5"/>
    <w:uiPriority w:val="99"/>
    <w:semiHidden/>
    <w:rsid w:val="004F163F"/>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FC4A1-81EE-4383-AE6F-36373A4FC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3</Pages>
  <Words>880</Words>
  <Characters>5022</Characters>
  <Application>Microsoft Office Word</Application>
  <DocSecurity>0</DocSecurity>
  <Lines>41</Lines>
  <Paragraphs>11</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User</cp:lastModifiedBy>
  <cp:revision>31</cp:revision>
  <dcterms:created xsi:type="dcterms:W3CDTF">2018-05-11T15:55:00Z</dcterms:created>
  <dcterms:modified xsi:type="dcterms:W3CDTF">2019-01-31T11:16:00Z</dcterms:modified>
</cp:coreProperties>
</file>